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июня 2013 г. N АП-1073/02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РАЗРАБОТКЕ ПОКАЗАТЕЛЕЙ ЭФФЕКТИВНОСТИ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рамках реализации </w:t>
      </w:r>
      <w:hyperlink r:id="rId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поэтапного совершенствования системы оплаты труда в государственных (муниципальных) учреждениях на 2013 - 2018 годы, в соответствии с приказом Минтруда России от 13 мая 2013 г. N 202 "О проведении пилотного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</w:t>
      </w:r>
      <w:proofErr w:type="gramEnd"/>
      <w:r>
        <w:rPr>
          <w:rFonts w:ascii="Calibri" w:hAnsi="Calibri" w:cs="Calibri"/>
        </w:rPr>
        <w:t xml:space="preserve"> (муниципальных) учреждений"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подготовлены Методические </w:t>
      </w:r>
      <w:hyperlink w:anchor="Par27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работников (далее - Методические рекомендации, показатели эффективности соответственно).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основе Методических </w:t>
      </w:r>
      <w:hyperlink w:anchor="Par27" w:history="1">
        <w:r>
          <w:rPr>
            <w:rFonts w:ascii="Calibri" w:hAnsi="Calibri" w:cs="Calibri"/>
            <w:color w:val="0000FF"/>
          </w:rPr>
          <w:t>рекомендаций</w:t>
        </w:r>
      </w:hyperlink>
      <w:r>
        <w:rPr>
          <w:rFonts w:ascii="Calibri" w:hAnsi="Calibri" w:cs="Calibri"/>
        </w:rPr>
        <w:t xml:space="preserve"> органам государственной власти субъектов Российской Федерации и органам местного самоуправления (при участии организаций, осуществляющих функции государственно-общественного управления, профсоюзных организаций и трудовых коллективов) необходимо разработать и утвердить локальными нормативными актами соответствующие показатели эффективности в срок до 26 июня 2013 года.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r>
        <w:rPr>
          <w:rFonts w:ascii="Calibri" w:hAnsi="Calibri" w:cs="Calibri"/>
        </w:rPr>
        <w:t>Утвержденные нормативными актами показатели эффективности должны быть размещены в свободном доступе на официальных сайтах органов государственной власти субъектов Российской Федерации, органов местного самоуправления, государственных (муниципальных) учреждений в сфере образования.</w:t>
      </w:r>
    </w:p>
    <w:bookmarkEnd w:id="1"/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А.Б.ПОВАЛКО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18"/>
      <w:bookmarkEnd w:id="2"/>
      <w:r>
        <w:rPr>
          <w:rFonts w:ascii="Calibri" w:hAnsi="Calibri" w:cs="Calibri"/>
        </w:rPr>
        <w:t>Приложение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А.Б.ПОВАЛКО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июня 2013 г.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7"/>
      <w:bookmarkEnd w:id="3"/>
      <w:r>
        <w:rPr>
          <w:rFonts w:ascii="Calibri" w:hAnsi="Calibri" w:cs="Calibri"/>
          <w:b/>
          <w:bCs/>
        </w:rPr>
        <w:t>МЕТОДИЧЕСКИЕ РЕКОМЕНДАЦИИ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МИНОБРНАУКИ РОССИИ ПО РАЗРАБОТКЕ ОРГАНАМИ ГОСУДАРСТВЕННОЙ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СУБЪЕКТОВ РОССИЙСКОЙ ФЕДЕРАЦИИ И ОРГАНАМИ МЕСТНОГО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ПОКАЗАТЕЛЕЙ ЭФФЕКТИВНОСТИ ДЕЯТЕЛЬНОСТИ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(МУНИЦИПАЛЬНЫХ) УЧРЕЖДЕНИЙ В СФЕРЕ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ОБРАЗОВАНИЯ, ИХ РУКОВОДИТЕЛЕЙ И ОТДЕЛЬНЫХ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КАТЕГОРИЙ РАБОТНИКОВ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23</w:t>
        </w:r>
      </w:hyperlink>
      <w:r>
        <w:rPr>
          <w:rFonts w:ascii="Calibri" w:hAnsi="Calibri" w:cs="Calibri"/>
        </w:rPr>
        <w:t xml:space="preserve"> приложения N 2 к Программе поэтапного совершенствования оплаты труда в государственных (муниципальных) учреждениях на 2013-2018 годы, утвержденной распоряжением Правительства Российской Федерации от 26 ноября 2012 г. N 2190-р, а также на основании приказа Минтруда России от 13 мая 2013 г. N 202 "О проведении пилотного внедрения мероприятий по обеспечению взаимодействия федеральных органов исполнительной власти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(муниципальных) учреждений"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подготовлены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работников (далее - Методические рекомендации).</w:t>
      </w:r>
      <w:proofErr w:type="gramEnd"/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Методические рекомендации разработаны с учетом предложений, представленных пилотными регионами (письмо Минтруда России от 13 июня 2013 г. N 14-1/10/2-3236) в рамках подготовки примерных направлений для разработки показателей эффективности деятельности руководителей и педагогических работников организаций, осуществляющих реализацию программ дошкольного, общего, начального профессионального и среднего профессионального образования (далее - Примерные направления).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органами государственной власти субъектов Российской Федерации и органами местного самоуправления на основании Методических рекомендаций показателей эффективности деятельности необходимо обеспечить коллегиальность и привлечь организации, осуществляющие государственно-общественное управление в сфере образования, трудовые коллективы, профсоюзные организации.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результатах деятельности руководителей образовательных организаций и педагогических работников в соответствии с утвержденным перечнем показателей эффективности должна быть размещена в открытом доступе на сайтах образовательных организаций в сети Интернет.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и процедура распределения стимулирующего фонда для руководителя и педагогических работников на основании утвержденного перечня показателей эффективности определяется локальными актами муниципалитета (учредителя) и образовательной организации соответственно. При этом выработка и принятие решений по распределению стимулирующего фонда оплаты труда с учетом утвержденных показателей эффективности деятельности руководителей и педагогических работников также должна осуществляться с обязательным привлечением представителей организаций, осуществляющих государственно-общественное управление в сфере образования, трудовых коллективов и профсоюзных организаций.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1. Показатели эффективности для руководителя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организации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Примерных направлений и с учетом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12 апреля 2013 г. N 329 "О типовой форме трудового договора с руководителем государственного (муниципального) учреждения" муниципалитетом разрабатываются соответствующие показатели эффективности деятельности руководителя образовательной организации и их индикаторы, на основании которых будет осуществляться учет результатов деятельности.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данного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руководителю образовательного учреждения устанавливаются выплаты стимулирующего характера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с учетом целевых показателей эффективности руководителя, установленного работодателем.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Примерные направления для разработки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показателей эффективности деятельности руководителей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учреждений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E5E41" w:rsidSect="004537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4394"/>
        <w:gridCol w:w="1276"/>
        <w:gridCol w:w="1275"/>
        <w:gridCol w:w="2268"/>
      </w:tblGrid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Начальное и среднее профессиональное образование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57"/>
            <w:bookmarkEnd w:id="6"/>
            <w:r>
              <w:rPr>
                <w:rFonts w:ascii="Calibri" w:hAnsi="Calibri" w:cs="Calibri"/>
              </w:rPr>
              <w:t>1. Для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деятельности ОУ требованиям законодательства в сфере образования (отсутствие предписаний надзорных органов, объективных жалоб)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Удовлетворенность населения качеством предоставляемых образовательных услуг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Информационная открытость (сайт ОУ, размещение протоколов комиссии по распределению стимулирующего фонда на сайте, участие в процедурах независимой оценки качества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социокультурных проектов (школьный музей, театр, социальные проекты, научное общество учащихся,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привлечению молодых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программ по сохранению и укреплению здоровья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физкультурно-оздоровительной и спортивной работы (спортивные секции, соревнования)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условий для реализации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индивидуальных учебных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профильного обучения, </w:t>
            </w:r>
            <w:proofErr w:type="spellStart"/>
            <w:r>
              <w:rPr>
                <w:rFonts w:ascii="Calibri" w:hAnsi="Calibri" w:cs="Calibri"/>
              </w:rPr>
              <w:t>предпрофильной</w:t>
            </w:r>
            <w:proofErr w:type="spellEnd"/>
            <w:r>
              <w:rPr>
                <w:rFonts w:ascii="Calibri" w:hAnsi="Calibri" w:cs="Calibri"/>
              </w:rPr>
              <w:t xml:space="preserve">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индивидуальных образовательных результатов обучающихся (по материалам контрольных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Сохранность контингента в пределах одной ступени обучения (коэффициент выбытия из образовательного учреждения)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Отношение среднего балла единого государственного экзамена (в расчете на 1 предмет) у 10 процентов выпускников с лучшими результатами единого государственного экзамена к среднему баллу единого государственного экзамена (в </w:t>
            </w:r>
            <w:r>
              <w:rPr>
                <w:rFonts w:ascii="Calibri" w:hAnsi="Calibri" w:cs="Calibri"/>
              </w:rPr>
              <w:lastRenderedPageBreak/>
              <w:t>расчете на 1 предмет) у 10 процентов выпускников с худшими результатами единого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итоговой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7"/>
      <w:bookmarkEnd w:id="7"/>
      <w:r>
        <w:rPr>
          <w:rFonts w:ascii="Calibri" w:hAnsi="Calibri" w:cs="Calibri"/>
        </w:rPr>
        <w:t>2. Показатели эффективности для педагогических работников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организации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Примерных направлений образовательной организацией разрабатываются соответствующие показатели эффективности деятельности педагогических работников и индикаторы, на основании которых будет осуществляться учет результатов деятельности.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и принципы распределения стимулирующей части ФОТ педагогических работников образовательных организаций утверждается на уровне образовательной организации, при этом должна быть обеспечена зависимость размера стимулирующей части ФОТ от результатов деятельности педагогического работника в рамках основной образовательной программы.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53"/>
      <w:bookmarkEnd w:id="8"/>
      <w:r>
        <w:rPr>
          <w:rFonts w:ascii="Calibri" w:hAnsi="Calibri" w:cs="Calibri"/>
        </w:rPr>
        <w:t>Примерные направления для разработки показателей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деятельности педагогических работников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учреждений</w:t>
      </w: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4348"/>
        <w:gridCol w:w="1315"/>
        <w:gridCol w:w="1274"/>
        <w:gridCol w:w="2276"/>
      </w:tblGrid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Дошкольное образование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образование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Начальное и среднее профессиональное образование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9" w:name="Par163"/>
            <w:bookmarkEnd w:id="9"/>
            <w:r>
              <w:rPr>
                <w:rFonts w:ascii="Calibri" w:hAnsi="Calibri" w:cs="Calibri"/>
              </w:rPr>
              <w:t>2. Для педагогических работников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проекты, др.)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(участие) системных </w:t>
            </w:r>
            <w:r>
              <w:rPr>
                <w:rFonts w:ascii="Calibri" w:hAnsi="Calibri" w:cs="Calibri"/>
              </w:rPr>
              <w:lastRenderedPageBreak/>
              <w:t>исследований, мониторинга индивидуальных достижений обучающихся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и результаты участия учеников на олимпиадах, конкурсах, соревнованиях и др.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коллективных педагогических проектах ("команда вокруг класса", интегрированные курсы, "виртуальный класс", др.)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физкультурно-оздоровительной и спортивной работы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 детьми из социально неблагополучных семей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E5E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элементов образовательной инфраструктуры (оформление кабинета, музея и пр.)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E41" w:rsidRDefault="000E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E41" w:rsidRDefault="000E5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5E41" w:rsidRDefault="000E5E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256BD" w:rsidRDefault="00F256BD"/>
    <w:sectPr w:rsidR="00F256B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41"/>
    <w:rsid w:val="000E5E41"/>
    <w:rsid w:val="00F2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DC144F1BD27E0B65C9B653608D49A0684B67268F11C1049D0BA0A39DA5w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DC144F1BD27E0B65C9B653608D49A0684C6A25891BC1049D0BA0A39D56BADD29915A7FA24164A4AEw8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DC144F1BD27E0B65C9B653608D49A0684C6A25891BC1049D0BA0A39D56BADD29915A7FA24164A4AEw8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9DC144F1BD27E0B65C9B653608D49A0684F672E8A1BC1049D0BA0A39D56BADD29915AA7w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DC144F1BD27E0B65C9B653608D49A0684B67268F11C1049D0BA0A39D56BADD29915A7FA24166AFAEw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</dc:creator>
  <cp:lastModifiedBy>541</cp:lastModifiedBy>
  <cp:revision>1</cp:revision>
  <dcterms:created xsi:type="dcterms:W3CDTF">2015-03-11T06:48:00Z</dcterms:created>
  <dcterms:modified xsi:type="dcterms:W3CDTF">2015-03-11T06:54:00Z</dcterms:modified>
</cp:coreProperties>
</file>